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line="360" w:lineRule="atLeast"/>
        <w:ind w:firstLine="48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2016年秋季伊利诺伊大学芝加哥分校3+2项目选拔通知</w:t>
      </w:r>
    </w:p>
    <w:p>
      <w:pPr>
        <w:widowControl/>
        <w:shd w:val="clear" w:color="auto" w:fill="FFFFFF"/>
        <w:spacing w:line="360" w:lineRule="atLeast"/>
        <w:ind w:firstLine="480"/>
        <w:jc w:val="left"/>
        <w:rPr>
          <w:rFonts w:ascii="宋体" w:hAnsi="宋体" w:eastAsia="宋体" w:cs="宋体"/>
          <w:color w:val="333333"/>
          <w:kern w:val="0"/>
          <w:sz w:val="24"/>
          <w:szCs w:val="24"/>
        </w:rPr>
      </w:pPr>
    </w:p>
    <w:p>
      <w:pPr>
        <w:widowControl/>
        <w:shd w:val="clear" w:color="auto" w:fill="FFFFFF"/>
        <w:spacing w:line="36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依据我校发展国际化教育的方针和校际合作协议，2016年秋季将选拔优秀在校学生赴美国伊利诺伊大学芝加哥分校参加3+2项目学习，该项目现已开始接受申请，请有意向的同学尽快报名。</w:t>
      </w:r>
    </w:p>
    <w:p>
      <w:pPr>
        <w:spacing w:line="360" w:lineRule="atLeast"/>
        <w:ind w:firstLine="480"/>
        <w:jc w:val="left"/>
        <w:rPr>
          <w:rFonts w:ascii="宋体" w:hAnsi="宋体" w:cs="宋体"/>
          <w:color w:val="2A2A2A"/>
          <w:kern w:val="0"/>
          <w:sz w:val="24"/>
        </w:rPr>
      </w:pPr>
      <w:r>
        <w:rPr>
          <w:rFonts w:hint="eastAsia"/>
          <w:b/>
          <w:color w:val="2A2A2A"/>
          <w:kern w:val="0"/>
          <w:sz w:val="24"/>
        </w:rPr>
        <w:t>截止时间：</w:t>
      </w:r>
      <w:r>
        <w:rPr>
          <w:rFonts w:hint="eastAsia"/>
          <w:color w:val="2A2A2A"/>
          <w:kern w:val="0"/>
          <w:sz w:val="24"/>
        </w:rPr>
        <w:t>2016年3月18日</w:t>
      </w:r>
    </w:p>
    <w:p>
      <w:pPr>
        <w:spacing w:line="360" w:lineRule="atLeast"/>
        <w:ind w:firstLine="480"/>
        <w:jc w:val="left"/>
        <w:rPr>
          <w:rFonts w:ascii="宋体" w:hAnsi="宋体" w:cs="宋体"/>
          <w:color w:val="2A2A2A"/>
          <w:kern w:val="0"/>
          <w:sz w:val="24"/>
        </w:rPr>
      </w:pPr>
      <w:r>
        <w:rPr>
          <w:rFonts w:hint="eastAsia"/>
          <w:b/>
          <w:color w:val="2A2A2A"/>
          <w:kern w:val="0"/>
          <w:sz w:val="24"/>
        </w:rPr>
        <w:t>地点：</w:t>
      </w:r>
      <w:r>
        <w:rPr>
          <w:b/>
          <w:color w:val="2A2A2A"/>
          <w:kern w:val="0"/>
          <w:sz w:val="24"/>
        </w:rPr>
        <w:t xml:space="preserve">   </w:t>
      </w:r>
      <w:r>
        <w:rPr>
          <w:rFonts w:hint="eastAsia" w:ascii="宋体" w:hAnsi="宋体" w:eastAsia="宋体" w:cs="宋体"/>
          <w:color w:val="333333"/>
          <w:kern w:val="0"/>
          <w:sz w:val="24"/>
          <w:szCs w:val="24"/>
        </w:rPr>
        <w:t>美国伊利诺伊大学芝加哥分校</w:t>
      </w:r>
    </w:p>
    <w:p>
      <w:pPr>
        <w:spacing w:line="360" w:lineRule="atLeast"/>
        <w:ind w:firstLine="480"/>
        <w:jc w:val="left"/>
        <w:rPr>
          <w:rFonts w:ascii="宋体" w:hAnsi="宋体" w:cs="宋体"/>
          <w:color w:val="2A2A2A"/>
          <w:kern w:val="0"/>
          <w:sz w:val="24"/>
        </w:rPr>
      </w:pPr>
      <w:r>
        <w:rPr>
          <w:rFonts w:hint="eastAsia"/>
          <w:b/>
          <w:color w:val="2A2A2A"/>
          <w:kern w:val="0"/>
          <w:sz w:val="24"/>
        </w:rPr>
        <w:t>项目时间</w:t>
      </w:r>
      <w:r>
        <w:rPr>
          <w:rFonts w:hint="eastAsia"/>
          <w:color w:val="2A2A2A"/>
          <w:kern w:val="0"/>
          <w:sz w:val="24"/>
        </w:rPr>
        <w:t>：</w:t>
      </w:r>
      <w:r>
        <w:rPr>
          <w:color w:val="2A2A2A"/>
          <w:kern w:val="0"/>
          <w:sz w:val="24"/>
        </w:rPr>
        <w:t>201</w:t>
      </w:r>
      <w:r>
        <w:rPr>
          <w:rFonts w:hint="eastAsia"/>
          <w:color w:val="2A2A2A"/>
          <w:kern w:val="0"/>
          <w:sz w:val="24"/>
        </w:rPr>
        <w:t>6-2018年</w:t>
      </w:r>
    </w:p>
    <w:p>
      <w:pPr>
        <w:widowControl/>
        <w:shd w:val="clear" w:color="auto" w:fill="FFFFFF"/>
        <w:spacing w:line="360" w:lineRule="atLeast"/>
        <w:ind w:firstLine="480"/>
        <w:jc w:val="left"/>
        <w:rPr>
          <w:rFonts w:cs="宋体" w:asciiTheme="minorEastAsia" w:hAnsiTheme="minorEastAsia"/>
          <w:color w:val="FF0000"/>
          <w:kern w:val="0"/>
          <w:sz w:val="24"/>
        </w:rPr>
      </w:pPr>
      <w:r>
        <w:rPr>
          <w:rFonts w:hint="eastAsia" w:cs="宋体" w:asciiTheme="minorEastAsia" w:hAnsiTheme="minorEastAsia"/>
          <w:color w:val="FF0000"/>
          <w:kern w:val="0"/>
          <w:sz w:val="24"/>
        </w:rPr>
        <w:t>备注：请各位同学尽快办理护照（有效期为十年），办理护照会节省你的项目申请时间</w:t>
      </w:r>
    </w:p>
    <w:p>
      <w:pPr>
        <w:widowControl/>
        <w:shd w:val="clear" w:color="auto" w:fill="FFFFFF"/>
        <w:spacing w:line="360" w:lineRule="atLeast"/>
        <w:ind w:firstLine="480"/>
        <w:jc w:val="left"/>
        <w:rPr>
          <w:rFonts w:cs="宋体" w:asciiTheme="minorEastAsia" w:hAnsiTheme="minorEastAsia"/>
          <w:color w:val="FF0000"/>
          <w:kern w:val="0"/>
          <w:sz w:val="24"/>
        </w:rPr>
      </w:pPr>
    </w:p>
    <w:p>
      <w:pPr>
        <w:pStyle w:val="11"/>
        <w:widowControl/>
        <w:numPr>
          <w:ilvl w:val="0"/>
          <w:numId w:val="1"/>
        </w:numPr>
        <w:spacing w:line="360" w:lineRule="auto"/>
        <w:ind w:firstLineChars="0"/>
        <w:jc w:val="left"/>
        <w:rPr>
          <w:rFonts w:ascii="宋体" w:hAnsi="宋体" w:cs="宋体"/>
          <w:b/>
          <w:bCs/>
          <w:kern w:val="0"/>
          <w:sz w:val="22"/>
        </w:rPr>
      </w:pPr>
      <w:r>
        <w:rPr>
          <w:rFonts w:ascii="宋体" w:hAnsi="宋体" w:cs="宋体"/>
          <w:b/>
          <w:bCs/>
          <w:kern w:val="0"/>
          <w:sz w:val="22"/>
        </w:rPr>
        <w:t>项目介绍</w:t>
      </w:r>
    </w:p>
    <w:p>
      <w:pPr>
        <w:widowControl/>
        <w:shd w:val="clear" w:color="auto" w:fill="FFFFFF"/>
        <w:spacing w:line="360" w:lineRule="atLeast"/>
        <w:ind w:firstLine="480" w:firstLineChars="200"/>
        <w:jc w:val="left"/>
        <w:rPr>
          <w:rFonts w:ascii="宋体" w:hAnsi="宋体" w:cs="宋体"/>
          <w:color w:val="333333"/>
          <w:kern w:val="0"/>
          <w:sz w:val="24"/>
        </w:rPr>
      </w:pPr>
      <w:r>
        <w:rPr>
          <w:rFonts w:ascii="宋体" w:hAnsi="宋体" w:cs="宋体"/>
          <w:color w:val="333333"/>
          <w:kern w:val="0"/>
          <w:sz w:val="24"/>
        </w:rPr>
        <w:t>伊利诺伊大学拥有20多个院所，超过150个以上各种不同领域的知识及研究供学生选读</w:t>
      </w:r>
      <w:r>
        <w:rPr>
          <w:rFonts w:hint="eastAsia" w:ascii="宋体" w:hAnsi="宋体" w:cs="宋体"/>
          <w:color w:val="333333"/>
          <w:kern w:val="0"/>
          <w:sz w:val="24"/>
        </w:rPr>
        <w:t>，</w:t>
      </w:r>
      <w:r>
        <w:rPr>
          <w:rFonts w:ascii="宋体" w:hAnsi="宋体" w:cs="宋体"/>
          <w:color w:val="333333"/>
          <w:kern w:val="0"/>
          <w:sz w:val="24"/>
        </w:rPr>
        <w:t>包括</w:t>
      </w:r>
      <w:r>
        <w:fldChar w:fldCharType="begin"/>
      </w:r>
      <w:r>
        <w:instrText xml:space="preserve"> HYPERLINK "http://baike.baidu.com/view/349974.htm" \t "_blank" </w:instrText>
      </w:r>
      <w:r>
        <w:fldChar w:fldCharType="separate"/>
      </w:r>
      <w:r>
        <w:rPr>
          <w:rFonts w:ascii="宋体" w:hAnsi="宋体" w:cs="宋体"/>
          <w:color w:val="333333"/>
          <w:kern w:val="0"/>
          <w:sz w:val="24"/>
        </w:rPr>
        <w:t>厄巴纳</w:t>
      </w:r>
      <w:r>
        <w:rPr>
          <w:rFonts w:ascii="宋体" w:hAnsi="宋体" w:cs="宋体"/>
          <w:color w:val="333333"/>
          <w:kern w:val="0"/>
          <w:sz w:val="24"/>
        </w:rPr>
        <w:fldChar w:fldCharType="end"/>
      </w:r>
      <w:r>
        <w:rPr>
          <w:rFonts w:ascii="宋体" w:hAnsi="宋体" w:cs="宋体"/>
          <w:color w:val="333333"/>
          <w:kern w:val="0"/>
          <w:sz w:val="24"/>
        </w:rPr>
        <w:t>－香槟分校、</w:t>
      </w:r>
      <w:r>
        <w:fldChar w:fldCharType="begin"/>
      </w:r>
      <w:r>
        <w:instrText xml:space="preserve"> HYPERLINK "http://baike.baidu.com/view/36045.htm" \t "_blank" </w:instrText>
      </w:r>
      <w:r>
        <w:fldChar w:fldCharType="separate"/>
      </w:r>
      <w:r>
        <w:rPr>
          <w:rFonts w:ascii="宋体" w:hAnsi="宋体" w:cs="宋体"/>
          <w:color w:val="333333"/>
          <w:kern w:val="0"/>
          <w:sz w:val="24"/>
        </w:rPr>
        <w:t>芝加哥</w:t>
      </w:r>
      <w:r>
        <w:rPr>
          <w:rFonts w:ascii="宋体" w:hAnsi="宋体" w:cs="宋体"/>
          <w:color w:val="333333"/>
          <w:kern w:val="0"/>
          <w:sz w:val="24"/>
        </w:rPr>
        <w:fldChar w:fldCharType="end"/>
      </w:r>
      <w:r>
        <w:rPr>
          <w:rFonts w:ascii="宋体" w:hAnsi="宋体" w:cs="宋体"/>
          <w:color w:val="333333"/>
          <w:kern w:val="0"/>
          <w:sz w:val="24"/>
        </w:rPr>
        <w:t>分校和春田分校三个校区，香槟和芝加哥两个校区均为美国一级国家级大学。</w:t>
      </w:r>
    </w:p>
    <w:p>
      <w:pPr>
        <w:widowControl/>
        <w:shd w:val="clear" w:color="auto" w:fill="FFFFFF"/>
        <w:spacing w:line="360" w:lineRule="atLeast"/>
        <w:ind w:firstLine="480" w:firstLineChars="200"/>
        <w:jc w:val="left"/>
        <w:rPr>
          <w:rFonts w:ascii="宋体" w:hAnsi="宋体" w:cs="宋体"/>
          <w:color w:val="333333"/>
          <w:kern w:val="0"/>
          <w:sz w:val="24"/>
        </w:rPr>
      </w:pPr>
      <w:r>
        <w:rPr>
          <w:rFonts w:ascii="宋体" w:hAnsi="宋体" w:cs="宋体"/>
          <w:color w:val="333333"/>
          <w:kern w:val="0"/>
          <w:sz w:val="24"/>
        </w:rPr>
        <w:t>伊利诺伊大学芝加哥分校（University of Illinois at Chicago，学术简称UIC）创立于1982年，是美国资助的公立研究型大学，同时也是是由卡内基基金会评选的88所研究型一类美国大学之一以及是全美最大的10所大学之一。在大芝加哥地区，伊利诺伊大学和</w:t>
      </w:r>
      <w:r>
        <w:fldChar w:fldCharType="begin"/>
      </w:r>
      <w:r>
        <w:instrText xml:space="preserve"> HYPERLINK "http://baike.baidu.com/view/22071.htm" \t "_blank" </w:instrText>
      </w:r>
      <w:r>
        <w:fldChar w:fldCharType="separate"/>
      </w:r>
      <w:r>
        <w:rPr>
          <w:rFonts w:ascii="宋体" w:hAnsi="宋体" w:cs="宋体"/>
          <w:color w:val="333333"/>
          <w:kern w:val="0"/>
          <w:sz w:val="24"/>
        </w:rPr>
        <w:t>西北大学</w:t>
      </w:r>
      <w:r>
        <w:rPr>
          <w:rFonts w:ascii="宋体" w:hAnsi="宋体" w:cs="宋体"/>
          <w:color w:val="333333"/>
          <w:kern w:val="0"/>
          <w:sz w:val="24"/>
        </w:rPr>
        <w:fldChar w:fldCharType="end"/>
      </w:r>
      <w:r>
        <w:rPr>
          <w:rFonts w:ascii="宋体" w:hAnsi="宋体" w:cs="宋体"/>
          <w:color w:val="333333"/>
          <w:kern w:val="0"/>
          <w:sz w:val="24"/>
        </w:rPr>
        <w:t>、</w:t>
      </w:r>
      <w:r>
        <w:fldChar w:fldCharType="begin"/>
      </w:r>
      <w:r>
        <w:instrText xml:space="preserve"> HYPERLINK "http://baike.baidu.com/view/27326.htm" \t "_blank" </w:instrText>
      </w:r>
      <w:r>
        <w:fldChar w:fldCharType="separate"/>
      </w:r>
      <w:r>
        <w:rPr>
          <w:rFonts w:ascii="宋体" w:hAnsi="宋体" w:cs="宋体"/>
          <w:color w:val="333333"/>
          <w:kern w:val="0"/>
          <w:sz w:val="24"/>
        </w:rPr>
        <w:t>芝加哥大学</w:t>
      </w:r>
      <w:r>
        <w:rPr>
          <w:rFonts w:ascii="宋体" w:hAnsi="宋体" w:cs="宋体"/>
          <w:color w:val="333333"/>
          <w:kern w:val="0"/>
          <w:sz w:val="24"/>
        </w:rPr>
        <w:fldChar w:fldCharType="end"/>
      </w:r>
      <w:r>
        <w:rPr>
          <w:rFonts w:ascii="宋体" w:hAnsi="宋体" w:cs="宋体"/>
          <w:color w:val="333333"/>
          <w:kern w:val="0"/>
          <w:sz w:val="24"/>
        </w:rPr>
        <w:t>并列为该区最好的学校。</w:t>
      </w:r>
    </w:p>
    <w:p>
      <w:pPr>
        <w:widowControl/>
        <w:shd w:val="clear" w:color="auto" w:fill="FFFFFF"/>
        <w:spacing w:line="360" w:lineRule="atLeast"/>
        <w:ind w:firstLine="480" w:firstLineChars="200"/>
        <w:jc w:val="left"/>
        <w:rPr>
          <w:rFonts w:ascii="宋体" w:hAnsi="宋体" w:cs="宋体"/>
          <w:color w:val="333333"/>
          <w:kern w:val="0"/>
          <w:sz w:val="24"/>
        </w:rPr>
      </w:pPr>
      <w:r>
        <w:rPr>
          <w:rFonts w:ascii="宋体" w:hAnsi="宋体" w:cs="宋体"/>
          <w:color w:val="333333"/>
          <w:kern w:val="0"/>
          <w:sz w:val="24"/>
        </w:rPr>
        <w:t>伊利诺伊大学芝加哥分校有大约26,000名学生分布在15个学院，其中包括全美最大的医学院。超过3.4亿美元科研经费使得它一直是美国研究经费排名前50的机构之一，在对超过650所大学的国家科学基金会的研究经费统计排名中位居第48名，超过了芝加哥大学。</w:t>
      </w:r>
    </w:p>
    <w:p>
      <w:pPr>
        <w:pStyle w:val="11"/>
        <w:widowControl/>
        <w:numPr>
          <w:ilvl w:val="0"/>
          <w:numId w:val="1"/>
        </w:numPr>
        <w:spacing w:line="360" w:lineRule="auto"/>
        <w:ind w:firstLineChars="0"/>
        <w:jc w:val="left"/>
        <w:rPr>
          <w:rFonts w:ascii="宋体" w:hAnsi="宋体" w:cs="宋体"/>
          <w:b/>
          <w:bCs/>
          <w:kern w:val="0"/>
          <w:sz w:val="22"/>
        </w:rPr>
      </w:pPr>
      <w:r>
        <w:rPr>
          <w:rFonts w:asciiTheme="minorHAnsi" w:hAnsiTheme="minorHAnsi" w:cstheme="minorHAnsi"/>
          <w:b/>
          <w:bCs/>
          <w:kern w:val="0"/>
          <w:sz w:val="22"/>
        </w:rPr>
        <w:t>项目形式、内容</w:t>
      </w:r>
    </w:p>
    <w:p>
      <w:pPr>
        <w:widowControl/>
        <w:shd w:val="clear" w:color="auto" w:fill="FFFFFF"/>
        <w:spacing w:line="36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学生在中国国内大学完成本科前3年的课程学习，在UIC完成2年的“大四+研究生”课程学习。学生毕业后，分别获得中国国内大学的工学学士学位和美国伊利诺伊大学芝加哥分校的工学硕士学位。</w:t>
      </w:r>
    </w:p>
    <w:p>
      <w:pPr>
        <w:widowControl/>
        <w:shd w:val="clear" w:color="auto" w:fill="FFFFFF"/>
        <w:spacing w:line="36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学生在UIC两年内需要完成9-10门研究生课程，还需要在第一年完成2个学期的毕业设计（用于替代中国国内大学要求的毕业设计）。学生在完成UIC的研究生课程后，若GPA达到3.0或以上，即可达到毕业条件获工学硕士学位。毕业后有广阔的就业前景。</w:t>
      </w:r>
    </w:p>
    <w:p>
      <w:pPr>
        <w:pStyle w:val="11"/>
        <w:widowControl/>
        <w:numPr>
          <w:ilvl w:val="0"/>
          <w:numId w:val="1"/>
        </w:numPr>
        <w:spacing w:line="360" w:lineRule="auto"/>
        <w:ind w:firstLineChars="0"/>
        <w:jc w:val="left"/>
        <w:rPr>
          <w:rFonts w:ascii="宋体" w:hAnsi="宋体" w:cs="宋体"/>
          <w:b/>
          <w:bCs/>
          <w:kern w:val="0"/>
          <w:sz w:val="22"/>
        </w:rPr>
      </w:pPr>
      <w:r>
        <w:rPr>
          <w:rFonts w:hint="eastAsia" w:asciiTheme="minorHAnsi" w:hAnsiTheme="minorHAnsi" w:cstheme="minorHAnsi"/>
          <w:b/>
          <w:bCs/>
          <w:kern w:val="0"/>
          <w:sz w:val="22"/>
        </w:rPr>
        <w:t>项目</w:t>
      </w:r>
      <w:r>
        <w:rPr>
          <w:rFonts w:asciiTheme="minorHAnsi" w:hAnsiTheme="minorHAnsi" w:cstheme="minorHAnsi"/>
          <w:b/>
          <w:bCs/>
          <w:kern w:val="0"/>
          <w:sz w:val="22"/>
        </w:rPr>
        <w:t>费用</w:t>
      </w:r>
    </w:p>
    <w:p>
      <w:pPr>
        <w:widowControl/>
        <w:shd w:val="clear" w:color="auto" w:fill="FFFFFF"/>
        <w:spacing w:line="36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学生在美国UIC学习两年所需要的费用包括学杂费和生活费。学费以大学公布的金额为准（学费两年总共32，000美元左右），杂费每年约在4232美元左右。</w:t>
      </w:r>
    </w:p>
    <w:p>
      <w:pPr>
        <w:pStyle w:val="11"/>
        <w:widowControl/>
        <w:numPr>
          <w:ilvl w:val="0"/>
          <w:numId w:val="1"/>
        </w:numPr>
        <w:spacing w:line="360" w:lineRule="auto"/>
        <w:ind w:firstLineChars="0"/>
        <w:jc w:val="left"/>
        <w:rPr>
          <w:rFonts w:ascii="宋体" w:hAnsi="宋体" w:cs="宋体"/>
          <w:b/>
          <w:bCs/>
          <w:kern w:val="0"/>
          <w:sz w:val="22"/>
        </w:rPr>
      </w:pPr>
      <w:r>
        <w:rPr>
          <w:rFonts w:hint="eastAsia" w:asciiTheme="minorHAnsi" w:hAnsiTheme="minorHAnsi" w:cstheme="minorHAnsi"/>
          <w:b/>
          <w:bCs/>
          <w:kern w:val="0"/>
          <w:sz w:val="22"/>
        </w:rPr>
        <w:t>选拔要求及条件</w:t>
      </w:r>
    </w:p>
    <w:p>
      <w:pPr>
        <w:pStyle w:val="11"/>
        <w:numPr>
          <w:ilvl w:val="0"/>
          <w:numId w:val="2"/>
        </w:numPr>
        <w:spacing w:line="360" w:lineRule="auto"/>
        <w:ind w:firstLineChars="0"/>
        <w:rPr>
          <w:rFonts w:asciiTheme="minorHAnsi" w:hAnsiTheme="minorHAnsi" w:cstheme="minorHAnsi"/>
          <w:sz w:val="22"/>
        </w:rPr>
      </w:pPr>
      <w:r>
        <w:rPr>
          <w:rFonts w:asciiTheme="minorHAnsi" w:hAnsiTheme="minorHAnsi" w:cstheme="minorHAnsi"/>
          <w:sz w:val="22"/>
        </w:rPr>
        <w:t>本项目接受具有如下专业背景的</w:t>
      </w:r>
      <w:r>
        <w:rPr>
          <w:rFonts w:hint="eastAsia"/>
          <w:sz w:val="22"/>
        </w:rPr>
        <w:t>我校大三年级本科生</w:t>
      </w:r>
      <w:r>
        <w:rPr>
          <w:rFonts w:asciiTheme="minorHAnsi" w:hAnsiTheme="minorHAnsi" w:cstheme="minorHAnsi"/>
          <w:sz w:val="22"/>
        </w:rPr>
        <w:t>申请</w:t>
      </w:r>
      <w:r>
        <w:rPr>
          <w:rFonts w:hint="eastAsia" w:asciiTheme="minorHAnsi" w:hAnsiTheme="minorHAnsi" w:cstheme="minorHAnsi"/>
          <w:sz w:val="22"/>
        </w:rPr>
        <w:t>：</w:t>
      </w:r>
    </w:p>
    <w:p>
      <w:pPr>
        <w:pStyle w:val="11"/>
        <w:numPr>
          <w:ilvl w:val="0"/>
          <w:numId w:val="3"/>
        </w:numPr>
        <w:spacing w:line="360" w:lineRule="auto"/>
        <w:ind w:firstLineChars="0"/>
        <w:jc w:val="left"/>
        <w:rPr>
          <w:rFonts w:cstheme="minorHAnsi"/>
          <w:sz w:val="22"/>
        </w:rPr>
      </w:pPr>
      <w:r>
        <w:rPr>
          <w:rFonts w:hint="eastAsia" w:cstheme="minorHAnsi"/>
          <w:sz w:val="22"/>
        </w:rPr>
        <w:t>电气与计算机工程</w:t>
      </w:r>
      <w:r>
        <w:rPr>
          <w:rFonts w:cstheme="minorHAnsi"/>
          <w:sz w:val="22"/>
        </w:rPr>
        <w:t xml:space="preserve"> </w:t>
      </w:r>
    </w:p>
    <w:p>
      <w:pPr>
        <w:pStyle w:val="11"/>
        <w:numPr>
          <w:ilvl w:val="0"/>
          <w:numId w:val="3"/>
        </w:numPr>
        <w:spacing w:line="360" w:lineRule="auto"/>
        <w:ind w:firstLineChars="0"/>
        <w:jc w:val="left"/>
        <w:rPr>
          <w:rFonts w:cstheme="minorHAnsi"/>
          <w:sz w:val="22"/>
        </w:rPr>
      </w:pPr>
      <w:r>
        <w:rPr>
          <w:rFonts w:hint="eastAsia" w:cstheme="minorHAnsi"/>
          <w:sz w:val="22"/>
        </w:rPr>
        <w:t>机械工程</w:t>
      </w:r>
      <w:r>
        <w:rPr>
          <w:rFonts w:cstheme="minorHAnsi"/>
          <w:sz w:val="22"/>
        </w:rPr>
        <w:t xml:space="preserve"> </w:t>
      </w:r>
    </w:p>
    <w:p>
      <w:pPr>
        <w:pStyle w:val="11"/>
        <w:numPr>
          <w:ilvl w:val="0"/>
          <w:numId w:val="3"/>
        </w:numPr>
        <w:spacing w:line="360" w:lineRule="auto"/>
        <w:ind w:firstLineChars="0"/>
        <w:jc w:val="left"/>
        <w:rPr>
          <w:rFonts w:cstheme="minorHAnsi"/>
          <w:sz w:val="22"/>
        </w:rPr>
      </w:pPr>
      <w:r>
        <w:rPr>
          <w:rFonts w:hint="eastAsia" w:cstheme="minorHAnsi"/>
          <w:sz w:val="22"/>
        </w:rPr>
        <w:t>工业工程</w:t>
      </w:r>
      <w:r>
        <w:rPr>
          <w:rFonts w:cstheme="minorHAnsi"/>
          <w:sz w:val="22"/>
        </w:rPr>
        <w:t xml:space="preserve"> </w:t>
      </w:r>
    </w:p>
    <w:p>
      <w:pPr>
        <w:pStyle w:val="11"/>
        <w:numPr>
          <w:ilvl w:val="0"/>
          <w:numId w:val="3"/>
        </w:numPr>
        <w:spacing w:line="360" w:lineRule="auto"/>
        <w:ind w:firstLineChars="0"/>
        <w:jc w:val="left"/>
        <w:rPr>
          <w:rFonts w:cstheme="minorHAnsi"/>
          <w:sz w:val="22"/>
        </w:rPr>
      </w:pPr>
      <w:r>
        <w:rPr>
          <w:rFonts w:hint="eastAsia" w:cstheme="minorHAnsi"/>
          <w:sz w:val="22"/>
        </w:rPr>
        <w:t>化学工程</w:t>
      </w:r>
      <w:r>
        <w:rPr>
          <w:rFonts w:cstheme="minorHAnsi"/>
          <w:sz w:val="22"/>
        </w:rPr>
        <w:t xml:space="preserve"> </w:t>
      </w:r>
    </w:p>
    <w:p>
      <w:pPr>
        <w:pStyle w:val="11"/>
        <w:numPr>
          <w:ilvl w:val="0"/>
          <w:numId w:val="3"/>
        </w:numPr>
        <w:spacing w:line="360" w:lineRule="auto"/>
        <w:ind w:firstLineChars="0"/>
        <w:jc w:val="left"/>
        <w:rPr>
          <w:rFonts w:cstheme="minorHAnsi"/>
          <w:sz w:val="22"/>
        </w:rPr>
      </w:pPr>
      <w:r>
        <w:rPr>
          <w:rFonts w:hint="eastAsia" w:cstheme="minorHAnsi"/>
          <w:sz w:val="22"/>
        </w:rPr>
        <w:t>土木工程</w:t>
      </w:r>
      <w:r>
        <w:rPr>
          <w:rFonts w:cstheme="minorHAnsi"/>
          <w:sz w:val="22"/>
        </w:rPr>
        <w:t xml:space="preserve"> </w:t>
      </w:r>
    </w:p>
    <w:p>
      <w:pPr>
        <w:pStyle w:val="11"/>
        <w:numPr>
          <w:ilvl w:val="0"/>
          <w:numId w:val="2"/>
        </w:numPr>
        <w:spacing w:line="360" w:lineRule="auto"/>
        <w:ind w:firstLineChars="0"/>
        <w:rPr>
          <w:sz w:val="22"/>
        </w:rPr>
      </w:pPr>
      <w:r>
        <w:rPr>
          <w:rFonts w:hint="eastAsia"/>
          <w:sz w:val="22"/>
        </w:rPr>
        <w:t>成绩优异，平均分80分以上；</w:t>
      </w:r>
    </w:p>
    <w:p>
      <w:pPr>
        <w:pStyle w:val="11"/>
        <w:numPr>
          <w:ilvl w:val="0"/>
          <w:numId w:val="2"/>
        </w:numPr>
        <w:spacing w:line="360" w:lineRule="auto"/>
        <w:ind w:firstLineChars="0"/>
        <w:rPr>
          <w:sz w:val="22"/>
        </w:rPr>
      </w:pPr>
      <w:r>
        <w:rPr>
          <w:rFonts w:hint="eastAsia"/>
          <w:sz w:val="22"/>
        </w:rPr>
        <w:t>道德品质好，在校期间未受过纪律处分，身心健康，能顺利完成在美学习任务；</w:t>
      </w:r>
    </w:p>
    <w:p>
      <w:pPr>
        <w:spacing w:line="360" w:lineRule="auto"/>
        <w:rPr>
          <w:rFonts w:cstheme="minorHAnsi"/>
          <w:sz w:val="22"/>
        </w:rPr>
      </w:pPr>
      <w:r>
        <w:rPr>
          <w:rFonts w:hint="eastAsia" w:cstheme="minorHAnsi"/>
          <w:sz w:val="22"/>
        </w:rPr>
        <w:t>5、</w:t>
      </w:r>
      <w:r>
        <w:rPr>
          <w:rFonts w:cstheme="minorHAnsi"/>
          <w:sz w:val="22"/>
        </w:rPr>
        <w:t>托福80</w:t>
      </w:r>
      <w:r>
        <w:rPr>
          <w:rFonts w:hint="eastAsia" w:cstheme="minorHAnsi"/>
          <w:sz w:val="22"/>
        </w:rPr>
        <w:t>（其中阅读19分，口语20分，听力17分，写作21分）、</w:t>
      </w:r>
      <w:r>
        <w:rPr>
          <w:rFonts w:cstheme="minorHAnsi"/>
          <w:sz w:val="22"/>
        </w:rPr>
        <w:t>雅思6.5</w:t>
      </w:r>
      <w:r>
        <w:rPr>
          <w:rFonts w:hint="eastAsia" w:cstheme="minorHAnsi"/>
          <w:sz w:val="22"/>
        </w:rPr>
        <w:t>（其中单项成绩不低于6分）</w:t>
      </w:r>
      <w:r>
        <w:rPr>
          <w:rFonts w:cstheme="minorHAnsi"/>
          <w:sz w:val="22"/>
        </w:rPr>
        <w:t>；</w:t>
      </w:r>
    </w:p>
    <w:p>
      <w:pPr>
        <w:spacing w:line="360" w:lineRule="auto"/>
        <w:rPr>
          <w:rFonts w:cstheme="minorHAnsi"/>
          <w:sz w:val="22"/>
        </w:rPr>
      </w:pPr>
      <w:r>
        <w:rPr>
          <w:rFonts w:hint="eastAsia" w:cstheme="minorHAnsi"/>
          <w:sz w:val="22"/>
        </w:rPr>
        <w:t>6、</w:t>
      </w:r>
      <w:r>
        <w:rPr>
          <w:rFonts w:cstheme="minorHAnsi"/>
          <w:sz w:val="22"/>
        </w:rPr>
        <w:t>通过</w:t>
      </w:r>
      <w:r>
        <w:rPr>
          <w:rFonts w:hint="eastAsia" w:cstheme="minorHAnsi"/>
          <w:sz w:val="22"/>
        </w:rPr>
        <w:t>项目</w:t>
      </w:r>
      <w:r>
        <w:rPr>
          <w:rFonts w:cstheme="minorHAnsi"/>
          <w:sz w:val="22"/>
        </w:rPr>
        <w:t>面试</w:t>
      </w:r>
      <w:r>
        <w:rPr>
          <w:rFonts w:hint="eastAsia" w:cstheme="minorHAnsi"/>
          <w:sz w:val="22"/>
        </w:rPr>
        <w:t>、学术审核、以及我校院系及国际交流处的派出资格审核。</w:t>
      </w:r>
    </w:p>
    <w:p>
      <w:pPr>
        <w:pStyle w:val="11"/>
        <w:widowControl/>
        <w:numPr>
          <w:ilvl w:val="0"/>
          <w:numId w:val="1"/>
        </w:numPr>
        <w:spacing w:line="360" w:lineRule="auto"/>
        <w:ind w:firstLineChars="0"/>
        <w:jc w:val="left"/>
        <w:rPr>
          <w:rFonts w:ascii="宋体" w:hAnsi="宋体" w:cs="宋体"/>
          <w:b/>
          <w:bCs/>
          <w:kern w:val="0"/>
          <w:sz w:val="22"/>
        </w:rPr>
      </w:pPr>
      <w:r>
        <w:rPr>
          <w:rFonts w:hint="eastAsia" w:ascii="宋体" w:hAnsi="宋体" w:cs="宋体"/>
          <w:b/>
          <w:bCs/>
          <w:kern w:val="0"/>
          <w:sz w:val="22"/>
        </w:rPr>
        <w:t>选拔</w:t>
      </w:r>
      <w:r>
        <w:rPr>
          <w:rFonts w:ascii="宋体" w:hAnsi="宋体" w:cs="宋体"/>
          <w:b/>
          <w:bCs/>
          <w:kern w:val="0"/>
          <w:sz w:val="22"/>
        </w:rPr>
        <w:t>流程</w:t>
      </w:r>
    </w:p>
    <w:p>
      <w:pPr>
        <w:pStyle w:val="11"/>
        <w:widowControl/>
        <w:numPr>
          <w:ilvl w:val="0"/>
          <w:numId w:val="4"/>
        </w:numPr>
        <w:ind w:firstLineChars="0"/>
        <w:jc w:val="left"/>
        <w:rPr>
          <w:rFonts w:ascii="宋体" w:hAnsi="宋体" w:cs="宋体"/>
          <w:color w:val="2A2A2A"/>
          <w:kern w:val="0"/>
          <w:sz w:val="24"/>
        </w:rPr>
      </w:pPr>
      <w:r>
        <w:rPr>
          <w:rFonts w:hint="eastAsia" w:ascii="宋体" w:hAnsi="宋体" w:cs="宋体"/>
          <w:color w:val="2A2A2A"/>
          <w:kern w:val="0"/>
          <w:sz w:val="24"/>
        </w:rPr>
        <w:t>学生在学生处主页下载《西安交通大学本科生国（境）外交流项目报名表》和《报名表》（附件1）向学院提出申请，</w:t>
      </w:r>
    </w:p>
    <w:p>
      <w:pPr>
        <w:pStyle w:val="11"/>
        <w:widowControl/>
        <w:numPr>
          <w:ilvl w:val="0"/>
          <w:numId w:val="4"/>
        </w:numPr>
        <w:ind w:firstLineChars="0"/>
        <w:jc w:val="left"/>
        <w:rPr>
          <w:rFonts w:ascii="宋体" w:hAnsi="宋体" w:cs="宋体"/>
          <w:color w:val="2A2A2A"/>
          <w:kern w:val="0"/>
          <w:sz w:val="24"/>
        </w:rPr>
      </w:pPr>
      <w:r>
        <w:rPr>
          <w:rFonts w:hint="eastAsia" w:ascii="宋体" w:hAnsi="宋体" w:cs="宋体"/>
          <w:color w:val="2A2A2A"/>
          <w:kern w:val="0"/>
          <w:sz w:val="24"/>
        </w:rPr>
        <w:t>学院组织选拔后将选拔名单报教务处；</w:t>
      </w:r>
    </w:p>
    <w:p>
      <w:pPr>
        <w:pStyle w:val="11"/>
        <w:widowControl/>
        <w:numPr>
          <w:ilvl w:val="0"/>
          <w:numId w:val="4"/>
        </w:numPr>
        <w:ind w:firstLineChars="0"/>
        <w:jc w:val="left"/>
        <w:rPr>
          <w:rFonts w:ascii="宋体" w:hAnsi="宋体" w:cs="宋体"/>
          <w:color w:val="2A2A2A"/>
          <w:kern w:val="0"/>
          <w:sz w:val="24"/>
        </w:rPr>
      </w:pPr>
      <w:r>
        <w:rPr>
          <w:rFonts w:hint="eastAsia" w:ascii="宋体" w:hAnsi="宋体" w:cs="宋体"/>
          <w:color w:val="2A2A2A"/>
          <w:kern w:val="0"/>
          <w:sz w:val="24"/>
        </w:rPr>
        <w:t>教务处审核后将初选名单报国际合作与交流处；报名表以姓名+项目名称命名。</w:t>
      </w:r>
    </w:p>
    <w:p>
      <w:pPr>
        <w:pStyle w:val="11"/>
        <w:widowControl/>
        <w:numPr>
          <w:ilvl w:val="0"/>
          <w:numId w:val="4"/>
        </w:numPr>
        <w:ind w:firstLineChars="0"/>
        <w:jc w:val="left"/>
        <w:rPr>
          <w:rFonts w:ascii="宋体" w:hAnsi="宋体" w:cs="宋体"/>
          <w:color w:val="2A2A2A"/>
          <w:kern w:val="0"/>
          <w:sz w:val="24"/>
        </w:rPr>
      </w:pPr>
      <w:r>
        <w:rPr>
          <w:rFonts w:hint="eastAsia" w:ascii="宋体" w:hAnsi="宋体" w:cs="宋体"/>
          <w:color w:val="2A2A2A"/>
          <w:kern w:val="0"/>
          <w:sz w:val="24"/>
        </w:rPr>
        <w:t>国际处组织面试，确定终选名单；</w:t>
      </w:r>
    </w:p>
    <w:p>
      <w:pPr>
        <w:pStyle w:val="11"/>
        <w:widowControl/>
        <w:numPr>
          <w:ilvl w:val="0"/>
          <w:numId w:val="4"/>
        </w:numPr>
        <w:ind w:firstLineChars="0"/>
        <w:jc w:val="left"/>
        <w:rPr>
          <w:rFonts w:ascii="宋体" w:hAnsi="宋体" w:cs="宋体"/>
          <w:color w:val="2A2A2A"/>
          <w:kern w:val="0"/>
          <w:sz w:val="24"/>
        </w:rPr>
      </w:pPr>
      <w:r>
        <w:rPr>
          <w:rFonts w:hint="eastAsia" w:ascii="宋体" w:hAnsi="宋体" w:cs="宋体"/>
          <w:color w:val="2A2A2A"/>
          <w:kern w:val="0"/>
          <w:sz w:val="24"/>
        </w:rPr>
        <w:t>学生提交正式申请材料并缴纳项目费用，获得学校录取通知书及签证；</w:t>
      </w:r>
    </w:p>
    <w:p>
      <w:pPr>
        <w:pStyle w:val="11"/>
        <w:widowControl/>
        <w:numPr>
          <w:ilvl w:val="0"/>
          <w:numId w:val="4"/>
        </w:numPr>
        <w:ind w:firstLineChars="0"/>
        <w:jc w:val="left"/>
        <w:rPr>
          <w:rFonts w:ascii="宋体" w:hAnsi="宋体" w:cs="宋体"/>
          <w:color w:val="2A2A2A"/>
          <w:kern w:val="0"/>
          <w:sz w:val="24"/>
        </w:rPr>
      </w:pPr>
      <w:r>
        <w:rPr>
          <w:rFonts w:hint="eastAsia" w:ascii="宋体" w:hAnsi="宋体" w:cs="宋体"/>
          <w:color w:val="2A2A2A"/>
          <w:kern w:val="0"/>
          <w:sz w:val="24"/>
        </w:rPr>
        <w:t>学生完成《西安交通大学学生境外学习承诺书》、《学生长期出访审批表》；</w:t>
      </w:r>
    </w:p>
    <w:p>
      <w:pPr>
        <w:pStyle w:val="11"/>
        <w:widowControl/>
        <w:numPr>
          <w:ilvl w:val="0"/>
          <w:numId w:val="4"/>
        </w:numPr>
        <w:ind w:firstLineChars="0"/>
        <w:jc w:val="left"/>
        <w:rPr>
          <w:rFonts w:ascii="宋体" w:hAnsi="宋体" w:cs="宋体"/>
          <w:color w:val="2A2A2A"/>
          <w:kern w:val="0"/>
          <w:sz w:val="24"/>
        </w:rPr>
      </w:pPr>
      <w:r>
        <w:rPr>
          <w:rFonts w:hint="eastAsia" w:ascii="宋体" w:hAnsi="宋体" w:cs="宋体"/>
          <w:color w:val="2A2A2A"/>
          <w:kern w:val="0"/>
          <w:sz w:val="24"/>
        </w:rPr>
        <w:t>学生参照《本科生赴国境外学习管理办法》（教务处主页“规章制度”栏查看）办理休学等及修读计划等学籍手续。</w:t>
      </w:r>
    </w:p>
    <w:p>
      <w:pPr>
        <w:pStyle w:val="11"/>
        <w:spacing w:line="360" w:lineRule="atLeast"/>
        <w:ind w:left="900" w:firstLine="0" w:firstLineChars="0"/>
        <w:rPr>
          <w:rFonts w:ascii="Calibri" w:hAnsi="Calibri" w:cs="Calibri"/>
          <w:color w:val="FF0000"/>
          <w:kern w:val="0"/>
          <w:szCs w:val="21"/>
        </w:rPr>
      </w:pPr>
      <w:r>
        <w:rPr>
          <w:rFonts w:hint="eastAsia" w:ascii="Calibri" w:hAnsi="Calibri" w:cs="Calibri"/>
          <w:color w:val="FF0000"/>
          <w:kern w:val="0"/>
          <w:szCs w:val="21"/>
        </w:rPr>
        <w:t>注：</w:t>
      </w:r>
    </w:p>
    <w:p>
      <w:pPr>
        <w:pStyle w:val="11"/>
        <w:numPr>
          <w:ilvl w:val="0"/>
          <w:numId w:val="5"/>
        </w:numPr>
        <w:spacing w:line="360" w:lineRule="atLeast"/>
        <w:ind w:firstLineChars="0"/>
        <w:rPr>
          <w:rFonts w:ascii="Calibri" w:hAnsi="Calibri" w:cs="Calibri"/>
          <w:color w:val="FF0000"/>
          <w:kern w:val="0"/>
          <w:szCs w:val="21"/>
        </w:rPr>
      </w:pPr>
      <w:r>
        <w:rPr>
          <w:rFonts w:hint="eastAsia" w:ascii="Calibri" w:hAnsi="Calibri" w:cs="Calibri"/>
          <w:color w:val="FF0000"/>
          <w:kern w:val="0"/>
          <w:szCs w:val="21"/>
        </w:rPr>
        <w:t>请有意向同学在2016年3月11日前到所在学院报名，各学院在</w:t>
      </w:r>
      <w:r>
        <w:rPr>
          <w:rFonts w:ascii="Calibri" w:hAnsi="Calibri" w:cs="Calibri"/>
          <w:color w:val="FF0000"/>
          <w:kern w:val="0"/>
          <w:szCs w:val="21"/>
        </w:rPr>
        <w:t>201</w:t>
      </w:r>
      <w:r>
        <w:rPr>
          <w:rFonts w:hint="eastAsia" w:ascii="Calibri" w:hAnsi="Calibri" w:cs="Calibri"/>
          <w:color w:val="FF0000"/>
          <w:kern w:val="0"/>
          <w:szCs w:val="21"/>
        </w:rPr>
        <w:t xml:space="preserve">6年3月18日将纸质版及电子版选拔名单（参见附件1）及成绩单报教务处。 </w:t>
      </w:r>
    </w:p>
    <w:p>
      <w:pPr>
        <w:pStyle w:val="11"/>
        <w:numPr>
          <w:ilvl w:val="0"/>
          <w:numId w:val="5"/>
        </w:numPr>
        <w:spacing w:line="360" w:lineRule="atLeast"/>
        <w:ind w:firstLineChars="0"/>
        <w:rPr>
          <w:rFonts w:ascii="宋体" w:hAnsi="宋体" w:cs="宋体"/>
          <w:color w:val="FF0000"/>
          <w:kern w:val="0"/>
          <w:sz w:val="24"/>
        </w:rPr>
      </w:pPr>
      <w:r>
        <w:rPr>
          <w:rFonts w:hint="eastAsia" w:ascii="Calibri" w:hAnsi="Calibri" w:cs="Calibri"/>
          <w:color w:val="FF0000"/>
          <w:kern w:val="0"/>
          <w:szCs w:val="21"/>
        </w:rPr>
        <w:t>为了不影响申请，请尽早办理出国成绩单在读证明及因私护照。</w:t>
      </w:r>
    </w:p>
    <w:p>
      <w:pPr>
        <w:spacing w:line="360" w:lineRule="auto"/>
        <w:jc w:val="left"/>
        <w:rPr>
          <w:rFonts w:ascii="宋体" w:hAnsi="宋体" w:cs="宋体"/>
          <w:b/>
          <w:bCs/>
          <w:kern w:val="0"/>
          <w:sz w:val="22"/>
        </w:rPr>
      </w:pPr>
      <w:r>
        <w:rPr>
          <w:rFonts w:hint="eastAsia" w:ascii="宋体" w:hAnsi="宋体" w:cs="宋体"/>
          <w:b/>
          <w:bCs/>
          <w:kern w:val="0"/>
          <w:sz w:val="22"/>
        </w:rPr>
        <w:t>六、</w:t>
      </w:r>
      <w:r>
        <w:rPr>
          <w:rStyle w:val="6"/>
          <w:rFonts w:hint="eastAsia"/>
          <w:color w:val="333333"/>
          <w:sz w:val="22"/>
        </w:rPr>
        <w:t>项目及学籍、学分认定管理</w:t>
      </w:r>
    </w:p>
    <w:p>
      <w:pPr>
        <w:pStyle w:val="11"/>
        <w:widowControl/>
        <w:ind w:left="885" w:firstLine="0" w:firstLineChars="0"/>
        <w:jc w:val="left"/>
        <w:rPr>
          <w:rFonts w:ascii="宋体" w:hAnsi="宋体" w:cs="宋体"/>
          <w:color w:val="2A2A2A"/>
          <w:kern w:val="0"/>
          <w:sz w:val="24"/>
        </w:rPr>
      </w:pPr>
      <w:r>
        <w:rPr>
          <w:rFonts w:hint="eastAsia" w:ascii="宋体" w:hAnsi="宋体" w:cs="宋体"/>
          <w:color w:val="2A2A2A"/>
          <w:kern w:val="0"/>
          <w:sz w:val="24"/>
        </w:rPr>
        <w:t>1）</w:t>
      </w:r>
      <w:r>
        <w:rPr>
          <w:rFonts w:ascii="宋体" w:hAnsi="宋体" w:cs="宋体"/>
          <w:color w:val="2A2A2A"/>
          <w:kern w:val="0"/>
          <w:sz w:val="24"/>
        </w:rPr>
        <w:t>张老师：Email: zhang_lizhi@mail.xjtu.edu.cn</w:t>
      </w:r>
      <w:r>
        <w:rPr>
          <w:rFonts w:ascii="宋体" w:hAnsi="宋体" w:cs="宋体"/>
          <w:color w:val="2A2A2A"/>
          <w:kern w:val="0"/>
          <w:sz w:val="24"/>
        </w:rPr>
        <w:br w:type="textWrapping"/>
      </w:r>
      <w:r>
        <w:rPr>
          <w:rFonts w:ascii="宋体" w:hAnsi="宋体" w:cs="宋体"/>
          <w:color w:val="2A2A2A"/>
          <w:kern w:val="0"/>
          <w:sz w:val="24"/>
        </w:rPr>
        <w:t xml:space="preserve">82668236（请发邮件询问） </w:t>
      </w:r>
    </w:p>
    <w:p>
      <w:pPr>
        <w:pStyle w:val="11"/>
        <w:widowControl/>
        <w:ind w:left="885" w:firstLine="0" w:firstLineChars="0"/>
        <w:jc w:val="left"/>
        <w:rPr>
          <w:rFonts w:ascii="Arial" w:hAnsi="Arial" w:cs="Arial"/>
          <w:color w:val="2A2A2A"/>
          <w:sz w:val="28"/>
          <w:szCs w:val="28"/>
        </w:rPr>
      </w:pPr>
      <w:r>
        <w:rPr>
          <w:rFonts w:ascii="宋体" w:hAnsi="宋体" w:cs="宋体"/>
          <w:color w:val="2A2A2A"/>
          <w:kern w:val="0"/>
          <w:sz w:val="24"/>
        </w:rPr>
        <w:t>国际处交流办公室（科学馆111室）</w:t>
      </w:r>
      <w:r>
        <w:rPr>
          <w:rFonts w:ascii="Arial" w:hAnsi="Arial" w:cs="Arial"/>
          <w:color w:val="2A2A2A"/>
          <w:sz w:val="28"/>
          <w:szCs w:val="28"/>
        </w:rPr>
        <w:t xml:space="preserve"> </w:t>
      </w:r>
    </w:p>
    <w:p>
      <w:pPr>
        <w:pStyle w:val="11"/>
        <w:widowControl/>
        <w:numPr>
          <w:ilvl w:val="0"/>
          <w:numId w:val="6"/>
        </w:numPr>
        <w:ind w:left="885" w:firstLine="0" w:firstLineChars="0"/>
        <w:jc w:val="left"/>
        <w:rPr>
          <w:rFonts w:hint="eastAsia"/>
          <w:color w:val="2A2A2A"/>
          <w:szCs w:val="21"/>
        </w:rPr>
      </w:pPr>
      <w:r>
        <w:rPr>
          <w:rFonts w:hint="eastAsia"/>
          <w:color w:val="2A2A2A"/>
          <w:szCs w:val="21"/>
        </w:rPr>
        <w:t>学籍及学分认定联系人：各学院教务办公室老师及学校教务处魏老师（电话：</w:t>
      </w:r>
      <w:r>
        <w:rPr>
          <w:rFonts w:hint="eastAsia" w:ascii="微软雅黑" w:hAnsi="微软雅黑" w:eastAsia="微软雅黑"/>
          <w:color w:val="333333"/>
          <w:szCs w:val="21"/>
        </w:rPr>
        <w:t>82665477</w:t>
      </w:r>
      <w:r>
        <w:rPr>
          <w:rFonts w:hint="eastAsia"/>
          <w:color w:val="2A2A2A"/>
          <w:szCs w:val="21"/>
        </w:rPr>
        <w:t>）</w:t>
      </w:r>
    </w:p>
    <w:p>
      <w:pPr>
        <w:pStyle w:val="11"/>
        <w:widowControl/>
        <w:numPr>
          <w:ilvl w:val="0"/>
          <w:numId w:val="0"/>
        </w:numPr>
        <w:ind w:left="885" w:leftChars="0"/>
        <w:jc w:val="left"/>
        <w:rPr>
          <w:rFonts w:hint="eastAsia"/>
          <w:color w:val="2A2A2A"/>
          <w:szCs w:val="21"/>
        </w:rPr>
      </w:pPr>
    </w:p>
    <w:p>
      <w:pPr>
        <w:pStyle w:val="11"/>
        <w:widowControl/>
        <w:numPr>
          <w:ilvl w:val="0"/>
          <w:numId w:val="0"/>
        </w:numPr>
        <w:ind w:left="885" w:leftChars="0"/>
        <w:jc w:val="left"/>
        <w:rPr>
          <w:rFonts w:hint="eastAsia"/>
          <w:color w:val="2A2A2A"/>
          <w:szCs w:val="21"/>
          <w:lang w:eastAsia="zh-CN"/>
        </w:rPr>
      </w:pPr>
      <w:r>
        <w:rPr>
          <w:rFonts w:hint="eastAsia"/>
          <w:color w:val="2A2A2A"/>
          <w:szCs w:val="21"/>
          <w:lang w:val="en-US" w:eastAsia="zh-CN"/>
        </w:rPr>
        <w:t xml:space="preserve">                                     </w:t>
      </w:r>
      <w:bookmarkStart w:id="0" w:name="_GoBack"/>
      <w:bookmarkEnd w:id="0"/>
      <w:r>
        <w:rPr>
          <w:rFonts w:hint="eastAsia"/>
          <w:color w:val="2A2A2A"/>
          <w:szCs w:val="21"/>
          <w:lang w:val="en-US" w:eastAsia="zh-CN"/>
        </w:rPr>
        <w:t xml:space="preserve">                      </w:t>
      </w:r>
      <w:r>
        <w:rPr>
          <w:rFonts w:hint="eastAsia"/>
          <w:color w:val="2A2A2A"/>
          <w:szCs w:val="21"/>
          <w:lang w:eastAsia="zh-CN"/>
        </w:rPr>
        <w:t>教务处</w:t>
      </w:r>
    </w:p>
    <w:p>
      <w:pPr>
        <w:pStyle w:val="11"/>
        <w:widowControl/>
        <w:numPr>
          <w:ilvl w:val="0"/>
          <w:numId w:val="0"/>
        </w:numPr>
        <w:ind w:left="885" w:leftChars="0"/>
        <w:jc w:val="left"/>
        <w:rPr>
          <w:rFonts w:hint="eastAsia" w:ascii="微软雅黑" w:hAnsi="微软雅黑" w:eastAsia="微软雅黑"/>
          <w:color w:val="333333"/>
          <w:szCs w:val="21"/>
          <w:lang w:val="en-US" w:eastAsia="zh-CN"/>
        </w:rPr>
      </w:pPr>
      <w:r>
        <w:rPr>
          <w:rFonts w:hint="eastAsia" w:ascii="微软雅黑" w:hAnsi="微软雅黑" w:eastAsia="微软雅黑"/>
          <w:color w:val="333333"/>
          <w:szCs w:val="21"/>
          <w:lang w:val="en-US" w:eastAsia="zh-CN"/>
        </w:rPr>
        <w:t xml:space="preserve">                                                      2016年2月22日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95403890">
    <w:nsid w:val="76EF7272"/>
    <w:multiLevelType w:val="multilevel"/>
    <w:tmpl w:val="76EF7272"/>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053164215">
    <w:nsid w:val="3EC602B7"/>
    <w:multiLevelType w:val="multilevel"/>
    <w:tmpl w:val="3EC602B7"/>
    <w:lvl w:ilvl="0" w:tentative="1">
      <w:start w:val="1"/>
      <w:numFmt w:val="decimal"/>
      <w:lvlText w:val="%1、"/>
      <w:lvlJc w:val="left"/>
      <w:pPr>
        <w:ind w:left="360" w:hanging="360"/>
      </w:pPr>
      <w:rPr>
        <w:rFonts w:hint="default" w:asciiTheme="minorHAnsi" w:hAnsiTheme="minorHAnsi" w:cstheme="minorHAnsi"/>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15529641">
    <w:nsid w:val="24B03CA9"/>
    <w:multiLevelType w:val="multilevel"/>
    <w:tmpl w:val="24B03CA9"/>
    <w:lvl w:ilvl="0" w:tentative="1">
      <w:start w:val="1"/>
      <w:numFmt w:val="japaneseCounting"/>
      <w:lvlText w:val="%1、"/>
      <w:lvlJc w:val="left"/>
      <w:pPr>
        <w:ind w:left="510" w:hanging="510"/>
      </w:pPr>
      <w:rPr>
        <w:rFonts w:hint="default"/>
      </w:rPr>
    </w:lvl>
    <w:lvl w:ilvl="1" w:tentative="1">
      <w:start w:val="1"/>
      <w:numFmt w:val="decimal"/>
      <w:lvlText w:val="%2、"/>
      <w:lvlJc w:val="left"/>
      <w:pPr>
        <w:ind w:left="780" w:hanging="360"/>
      </w:pPr>
      <w:rPr>
        <w:rFonts w:hint="default" w:asciiTheme="minorHAnsi" w:hAnsiTheme="minorHAnsi" w:cstheme="minorHAnsi"/>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92320509">
    <w:nsid w:val="4D073EFD"/>
    <w:multiLevelType w:val="multilevel"/>
    <w:tmpl w:val="4D073EFD"/>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024167356">
    <w:nsid w:val="78A657BC"/>
    <w:multiLevelType w:val="multilevel"/>
    <w:tmpl w:val="78A657BC"/>
    <w:lvl w:ilvl="0" w:tentative="1">
      <w:start w:val="1"/>
      <w:numFmt w:val="decimal"/>
      <w:lvlText w:val="%1）"/>
      <w:lvlJc w:val="left"/>
      <w:pPr>
        <w:ind w:left="1095" w:hanging="360"/>
      </w:pPr>
      <w:rPr>
        <w:rFonts w:hint="default"/>
      </w:rPr>
    </w:lvl>
    <w:lvl w:ilvl="1" w:tentative="1">
      <w:start w:val="1"/>
      <w:numFmt w:val="lowerLetter"/>
      <w:lvlText w:val="%2)"/>
      <w:lvlJc w:val="left"/>
      <w:pPr>
        <w:ind w:left="1575" w:hanging="420"/>
      </w:pPr>
    </w:lvl>
    <w:lvl w:ilvl="2" w:tentative="1">
      <w:start w:val="1"/>
      <w:numFmt w:val="lowerRoman"/>
      <w:lvlText w:val="%3."/>
      <w:lvlJc w:val="right"/>
      <w:pPr>
        <w:ind w:left="1995" w:hanging="420"/>
      </w:pPr>
    </w:lvl>
    <w:lvl w:ilvl="3" w:tentative="1">
      <w:start w:val="1"/>
      <w:numFmt w:val="decimal"/>
      <w:lvlText w:val="%4."/>
      <w:lvlJc w:val="left"/>
      <w:pPr>
        <w:ind w:left="2415" w:hanging="420"/>
      </w:pPr>
    </w:lvl>
    <w:lvl w:ilvl="4" w:tentative="1">
      <w:start w:val="1"/>
      <w:numFmt w:val="lowerLetter"/>
      <w:lvlText w:val="%5)"/>
      <w:lvlJc w:val="left"/>
      <w:pPr>
        <w:ind w:left="2835" w:hanging="420"/>
      </w:pPr>
    </w:lvl>
    <w:lvl w:ilvl="5" w:tentative="1">
      <w:start w:val="1"/>
      <w:numFmt w:val="lowerRoman"/>
      <w:lvlText w:val="%6."/>
      <w:lvlJc w:val="right"/>
      <w:pPr>
        <w:ind w:left="3255" w:hanging="420"/>
      </w:pPr>
    </w:lvl>
    <w:lvl w:ilvl="6" w:tentative="1">
      <w:start w:val="1"/>
      <w:numFmt w:val="decimal"/>
      <w:lvlText w:val="%7."/>
      <w:lvlJc w:val="left"/>
      <w:pPr>
        <w:ind w:left="3675" w:hanging="420"/>
      </w:pPr>
    </w:lvl>
    <w:lvl w:ilvl="7" w:tentative="1">
      <w:start w:val="1"/>
      <w:numFmt w:val="lowerLetter"/>
      <w:lvlText w:val="%8)"/>
      <w:lvlJc w:val="left"/>
      <w:pPr>
        <w:ind w:left="4095" w:hanging="420"/>
      </w:pPr>
    </w:lvl>
    <w:lvl w:ilvl="8" w:tentative="1">
      <w:start w:val="1"/>
      <w:numFmt w:val="lowerRoman"/>
      <w:lvlText w:val="%9."/>
      <w:lvlJc w:val="right"/>
      <w:pPr>
        <w:ind w:left="4515" w:hanging="420"/>
      </w:pPr>
    </w:lvl>
  </w:abstractNum>
  <w:abstractNum w:abstractNumId="1456102540">
    <w:nsid w:val="56CA5C8C"/>
    <w:multiLevelType w:val="singleLevel"/>
    <w:tmpl w:val="56CA5C8C"/>
    <w:lvl w:ilvl="0" w:tentative="1">
      <w:start w:val="2"/>
      <w:numFmt w:val="decimal"/>
      <w:suff w:val="nothing"/>
      <w:lvlText w:val="%1）"/>
      <w:lvlJc w:val="left"/>
    </w:lvl>
  </w:abstractNum>
  <w:num w:numId="1">
    <w:abstractNumId w:val="615529641"/>
  </w:num>
  <w:num w:numId="2">
    <w:abstractNumId w:val="1053164215"/>
  </w:num>
  <w:num w:numId="3">
    <w:abstractNumId w:val="1995403890"/>
  </w:num>
  <w:num w:numId="4">
    <w:abstractNumId w:val="1292320509"/>
  </w:num>
  <w:num w:numId="5">
    <w:abstractNumId w:val="2024167356"/>
  </w:num>
  <w:num w:numId="6">
    <w:abstractNumId w:val="1456102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224A"/>
    <w:rsid w:val="00070B70"/>
    <w:rsid w:val="001810B4"/>
    <w:rsid w:val="001B45BF"/>
    <w:rsid w:val="001D08FD"/>
    <w:rsid w:val="002F0F5D"/>
    <w:rsid w:val="00334052"/>
    <w:rsid w:val="00480DB8"/>
    <w:rsid w:val="0049224A"/>
    <w:rsid w:val="00527E69"/>
    <w:rsid w:val="00540F93"/>
    <w:rsid w:val="00551EE0"/>
    <w:rsid w:val="00644EE9"/>
    <w:rsid w:val="00667BE1"/>
    <w:rsid w:val="008F5111"/>
    <w:rsid w:val="00922AE2"/>
    <w:rsid w:val="00954171"/>
    <w:rsid w:val="009D7B15"/>
    <w:rsid w:val="00A057EC"/>
    <w:rsid w:val="00AF2363"/>
    <w:rsid w:val="00B7138D"/>
    <w:rsid w:val="00C955A9"/>
    <w:rsid w:val="00D106FF"/>
    <w:rsid w:val="00D86F0A"/>
    <w:rsid w:val="00D8778E"/>
    <w:rsid w:val="00DA14C8"/>
    <w:rsid w:val="00DD3F97"/>
    <w:rsid w:val="00E72E02"/>
    <w:rsid w:val="00EC66E4"/>
    <w:rsid w:val="00F14A1C"/>
    <w:rsid w:val="00F76CB7"/>
    <w:rsid w:val="00FA44D7"/>
    <w:rsid w:val="00FC12B6"/>
    <w:rsid w:val="0B6A42C7"/>
    <w:rsid w:val="1A746473"/>
    <w:rsid w:val="29230A2F"/>
    <w:rsid w:val="577C7118"/>
    <w:rsid w:val="5A7D6400"/>
    <w:rsid w:val="6DB15184"/>
    <w:rsid w:val="73BB1A2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qFormat/>
    <w:uiPriority w:val="0"/>
    <w:rPr>
      <w:color w:val="0068B7"/>
      <w:u w:val="none"/>
    </w:rPr>
  </w:style>
  <w:style w:type="character" w:customStyle="1" w:styleId="9">
    <w:name w:val="description6"/>
    <w:basedOn w:val="5"/>
    <w:uiPriority w:val="0"/>
  </w:style>
  <w:style w:type="character" w:customStyle="1" w:styleId="10">
    <w:name w:val="批注框文本 Char"/>
    <w:basedOn w:val="5"/>
    <w:link w:val="2"/>
    <w:semiHidden/>
    <w:uiPriority w:val="99"/>
    <w:rPr>
      <w:sz w:val="18"/>
      <w:szCs w:val="18"/>
    </w:rPr>
  </w:style>
  <w:style w:type="paragraph" w:customStyle="1" w:styleId="11">
    <w:name w:val="List Paragraph"/>
    <w:basedOn w:val="1"/>
    <w:qFormat/>
    <w:uiPriority w:val="34"/>
    <w:pPr>
      <w:ind w:firstLine="420" w:firstLineChars="200"/>
    </w:pPr>
    <w:rPr>
      <w:rFonts w:ascii="Times New Roman" w:hAnsi="Times New Roman" w:eastAsia="宋体" w:cs="Times New Roman"/>
      <w:szCs w:val="24"/>
    </w:rPr>
  </w:style>
  <w:style w:type="character" w:customStyle="1" w:styleId="12">
    <w:name w:val="页眉 Char"/>
    <w:basedOn w:val="5"/>
    <w:link w:val="4"/>
    <w:semiHidden/>
    <w:qFormat/>
    <w:uiPriority w:val="99"/>
    <w:rPr>
      <w:sz w:val="18"/>
      <w:szCs w:val="18"/>
    </w:rPr>
  </w:style>
  <w:style w:type="character" w:customStyle="1" w:styleId="13">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277</Words>
  <Characters>1582</Characters>
  <Lines>13</Lines>
  <Paragraphs>3</Paragraphs>
  <ScaleCrop>false</ScaleCrop>
  <LinksUpToDate>false</LinksUpToDate>
  <CharactersWithSpaces>1856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2015-01-23T02:42:00Z</dcterms:created>
  <dc:creator>admin</dc:creator>
  <cp:lastModifiedBy>Administrator</cp:lastModifiedBy>
  <dcterms:modified xsi:type="dcterms:W3CDTF">2016-02-22T08:17:07Z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